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0BA9E" w14:textId="77777777" w:rsidR="00D53073" w:rsidRDefault="00D53073" w:rsidP="00D53073">
      <w:pPr>
        <w:widowControl w:val="0"/>
        <w:autoSpaceDE w:val="0"/>
        <w:autoSpaceDN w:val="0"/>
        <w:adjustRightInd w:val="0"/>
        <w:spacing w:after="720"/>
        <w:rPr>
          <w:rFonts w:ascii="Times New Roman" w:hAnsi="Times New Roman" w:cs="Times New Roman"/>
          <w:b/>
          <w:bCs/>
          <w:sz w:val="30"/>
          <w:szCs w:val="30"/>
        </w:rPr>
      </w:pPr>
      <w:bookmarkStart w:id="0" w:name="_GoBack"/>
      <w:bookmarkEnd w:id="0"/>
      <w:r>
        <w:rPr>
          <w:rFonts w:ascii="Times New Roman" w:hAnsi="Times New Roman" w:cs="Times New Roman"/>
          <w:b/>
          <w:bCs/>
          <w:sz w:val="30"/>
          <w:szCs w:val="30"/>
        </w:rPr>
        <w:t>Eingebracht am 14.06.2012</w:t>
      </w:r>
      <w:r>
        <w:rPr>
          <w:rFonts w:ascii="Times New Roman" w:hAnsi="Times New Roman" w:cs="Times New Roman"/>
          <w:b/>
          <w:bCs/>
          <w:color w:val="FF0000"/>
          <w:sz w:val="26"/>
          <w:szCs w:val="26"/>
        </w:rPr>
        <w:t> Dieser Text wurde elektronisch übermittelt. Abweichungen vom Original sind möglich.</w:t>
      </w:r>
    </w:p>
    <w:p w14:paraId="5C64011C" w14:textId="77777777" w:rsidR="00D53073" w:rsidRDefault="00D53073" w:rsidP="00D53073">
      <w:pPr>
        <w:widowControl w:val="0"/>
        <w:autoSpaceDE w:val="0"/>
        <w:autoSpaceDN w:val="0"/>
        <w:adjustRightInd w:val="0"/>
        <w:spacing w:after="300"/>
        <w:jc w:val="center"/>
        <w:rPr>
          <w:rFonts w:ascii="Times New Roman" w:hAnsi="Times New Roman" w:cs="Times New Roman"/>
          <w:b/>
          <w:bCs/>
          <w:sz w:val="58"/>
          <w:szCs w:val="58"/>
        </w:rPr>
      </w:pPr>
      <w:r>
        <w:rPr>
          <w:rFonts w:ascii="Times New Roman" w:hAnsi="Times New Roman" w:cs="Times New Roman"/>
          <w:b/>
          <w:bCs/>
          <w:sz w:val="58"/>
          <w:szCs w:val="58"/>
        </w:rPr>
        <w:t>ENTSCHLIESSUNGSANTRAG</w:t>
      </w:r>
    </w:p>
    <w:p w14:paraId="038B747B" w14:textId="77777777" w:rsidR="00D53073" w:rsidRDefault="00D53073" w:rsidP="00D53073">
      <w:pPr>
        <w:widowControl w:val="0"/>
        <w:autoSpaceDE w:val="0"/>
        <w:autoSpaceDN w:val="0"/>
        <w:adjustRightInd w:val="0"/>
        <w:spacing w:after="0"/>
        <w:jc w:val="center"/>
        <w:rPr>
          <w:rFonts w:ascii="Calibri" w:hAnsi="Calibri" w:cs="Calibri"/>
          <w:sz w:val="30"/>
          <w:szCs w:val="30"/>
        </w:rPr>
      </w:pPr>
      <w:r>
        <w:rPr>
          <w:rFonts w:cs="Arial"/>
          <w:b/>
          <w:bCs/>
          <w:sz w:val="32"/>
          <w:szCs w:val="32"/>
        </w:rPr>
        <w:t> </w:t>
      </w:r>
    </w:p>
    <w:p w14:paraId="180035FA"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5B238080"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xml:space="preserve">der Abgeordneten Ing. Hofer, </w:t>
      </w:r>
      <w:proofErr w:type="spellStart"/>
      <w:r>
        <w:rPr>
          <w:rFonts w:cs="Arial"/>
          <w:sz w:val="32"/>
          <w:szCs w:val="32"/>
        </w:rPr>
        <w:t>Gartelgruber</w:t>
      </w:r>
      <w:proofErr w:type="spellEnd"/>
    </w:p>
    <w:p w14:paraId="7C058FAE"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und weiterer Abgeordneter</w:t>
      </w:r>
    </w:p>
    <w:p w14:paraId="7C65F69A"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b/>
          <w:bCs/>
          <w:sz w:val="32"/>
          <w:szCs w:val="32"/>
        </w:rPr>
        <w:t>betreffend Einführung weiterer Maßnahmen zur Entlastung pflegender Angehöriger</w:t>
      </w:r>
    </w:p>
    <w:p w14:paraId="6EB25D77"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4BB8913F"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02A8F0D6"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Die meisten Pflegebedürftigen in Österreich werden im familiären Umfeld betreut. Die Leistungen der Angehörigen machen Pflege und Betreuung in Österreich erst finanzierbar. Der Wert der informell erbrachten Betreuungsarbeit wird auf rund drei Milliarden Euro pro Jahr geschätzt. Diese Schätzung beruht auf einem Modell, indem bislang unbezahlt erbrachte, informelle Pflegeleistungen durch vom Markt bezogene Dienstleistungen ersetzt werden. Dabei wird der Zeiteinsatz in der informellen Pflege mit fiktiven Löhnen bewertet, die für Haushaltshilfen und Pflegehelfer bezahlt werden müssten.</w:t>
      </w:r>
    </w:p>
    <w:p w14:paraId="262BF824"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Die private Pflege ist durch eine verantwortungslose Familienpolitik und durch eine Vernachlässigung der pflegenden Angehörigen zunehmend in Gefahr. Pflege und Betreuung im eigenen Heim hat aber nach wie vor höchste Priorität. Pflegende Angehörige müssen daher bestmöglich unterstützt werden.</w:t>
      </w:r>
    </w:p>
    <w:p w14:paraId="7FDB51F8"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1BE4A695"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xml:space="preserve">Im Regierungsprogramm für die XXIV. GP findet sich im Unterkapitel </w:t>
      </w:r>
      <w:r>
        <w:rPr>
          <w:rFonts w:cs="Arial"/>
          <w:i/>
          <w:iCs/>
          <w:sz w:val="32"/>
          <w:szCs w:val="32"/>
        </w:rPr>
        <w:t>„pflegende und betreuende Angehörige“</w:t>
      </w:r>
      <w:r>
        <w:rPr>
          <w:rFonts w:cs="Arial"/>
          <w:sz w:val="32"/>
          <w:szCs w:val="32"/>
        </w:rPr>
        <w:t xml:space="preserve"> folgende Zielsetzung:</w:t>
      </w:r>
    </w:p>
    <w:p w14:paraId="2DD775FA"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i/>
          <w:iCs/>
          <w:sz w:val="32"/>
          <w:szCs w:val="32"/>
        </w:rPr>
        <w:t>„Zur Stärkung der Solidarität zwischen den Generationen sind Maßnahmen zur Unterstützung von pflegenden und betreuenden Angehörigen von zentraler Bedeutung.</w:t>
      </w:r>
    </w:p>
    <w:p w14:paraId="3DD5B51D" w14:textId="77777777" w:rsidR="00D53073" w:rsidRDefault="00D53073" w:rsidP="00D53073">
      <w:pPr>
        <w:widowControl w:val="0"/>
        <w:numPr>
          <w:ilvl w:val="0"/>
          <w:numId w:val="1"/>
        </w:numPr>
        <w:tabs>
          <w:tab w:val="left" w:pos="220"/>
          <w:tab w:val="left" w:pos="720"/>
        </w:tabs>
        <w:autoSpaceDE w:val="0"/>
        <w:autoSpaceDN w:val="0"/>
        <w:adjustRightInd w:val="0"/>
        <w:spacing w:after="0"/>
        <w:ind w:hanging="720"/>
        <w:jc w:val="both"/>
        <w:rPr>
          <w:rFonts w:ascii="Calibri" w:hAnsi="Calibri" w:cs="Calibri"/>
          <w:sz w:val="30"/>
          <w:szCs w:val="30"/>
        </w:rPr>
      </w:pPr>
      <w:r>
        <w:rPr>
          <w:rFonts w:cs="Arial"/>
          <w:i/>
          <w:iCs/>
          <w:sz w:val="32"/>
          <w:szCs w:val="32"/>
        </w:rPr>
        <w:t xml:space="preserve">Ausbau der Unterstützungsleistungen für pflegende </w:t>
      </w:r>
      <w:r>
        <w:rPr>
          <w:rFonts w:cs="Arial"/>
          <w:i/>
          <w:iCs/>
          <w:sz w:val="32"/>
          <w:szCs w:val="32"/>
        </w:rPr>
        <w:lastRenderedPageBreak/>
        <w:t>Angehörige bei kurzfristiger Verhinderung</w:t>
      </w:r>
    </w:p>
    <w:p w14:paraId="4A91E357" w14:textId="77777777" w:rsidR="00D53073" w:rsidRDefault="00D53073" w:rsidP="00D53073">
      <w:pPr>
        <w:widowControl w:val="0"/>
        <w:numPr>
          <w:ilvl w:val="0"/>
          <w:numId w:val="1"/>
        </w:numPr>
        <w:tabs>
          <w:tab w:val="left" w:pos="220"/>
          <w:tab w:val="left" w:pos="720"/>
        </w:tabs>
        <w:autoSpaceDE w:val="0"/>
        <w:autoSpaceDN w:val="0"/>
        <w:adjustRightInd w:val="0"/>
        <w:spacing w:after="0"/>
        <w:ind w:hanging="720"/>
        <w:jc w:val="both"/>
        <w:rPr>
          <w:rFonts w:ascii="Calibri" w:hAnsi="Calibri" w:cs="Calibri"/>
          <w:sz w:val="30"/>
          <w:szCs w:val="30"/>
        </w:rPr>
      </w:pPr>
      <w:r>
        <w:rPr>
          <w:rFonts w:cs="Arial"/>
          <w:i/>
          <w:iCs/>
          <w:sz w:val="32"/>
          <w:szCs w:val="32"/>
        </w:rPr>
        <w:t>Zugang zu gesundheitsfördernden Maßnahmen</w:t>
      </w:r>
    </w:p>
    <w:p w14:paraId="59CB5739" w14:textId="77777777" w:rsidR="00D53073" w:rsidRDefault="00D53073" w:rsidP="00D53073">
      <w:pPr>
        <w:widowControl w:val="0"/>
        <w:numPr>
          <w:ilvl w:val="0"/>
          <w:numId w:val="1"/>
        </w:numPr>
        <w:tabs>
          <w:tab w:val="left" w:pos="220"/>
          <w:tab w:val="left" w:pos="720"/>
        </w:tabs>
        <w:autoSpaceDE w:val="0"/>
        <w:autoSpaceDN w:val="0"/>
        <w:adjustRightInd w:val="0"/>
        <w:spacing w:after="0"/>
        <w:ind w:hanging="720"/>
        <w:jc w:val="both"/>
        <w:rPr>
          <w:rFonts w:ascii="Calibri" w:hAnsi="Calibri" w:cs="Calibri"/>
          <w:sz w:val="30"/>
          <w:szCs w:val="30"/>
        </w:rPr>
      </w:pPr>
      <w:r>
        <w:rPr>
          <w:rFonts w:cs="Arial"/>
          <w:i/>
          <w:iCs/>
          <w:sz w:val="32"/>
          <w:szCs w:val="32"/>
        </w:rPr>
        <w:t>Prüfung der Umsetzung eines flächendeckenden mobilen Beratungsangebotes (z.B. Coaching für pflegende Angehörige, Beratungsscheck)</w:t>
      </w:r>
    </w:p>
    <w:p w14:paraId="68DDFEA5"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i/>
          <w:iCs/>
          <w:sz w:val="32"/>
          <w:szCs w:val="32"/>
        </w:rPr>
        <w:t> </w:t>
      </w:r>
    </w:p>
    <w:p w14:paraId="277EF116"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i/>
          <w:iCs/>
          <w:sz w:val="32"/>
          <w:szCs w:val="32"/>
        </w:rPr>
        <w:t>Die Sozialpartner werden ersucht, hinsichtlich nachstehender Überlegungen Lösungsvorschläge zu prüfen bzw. zu erarbeiten:</w:t>
      </w:r>
    </w:p>
    <w:p w14:paraId="4BF3971B" w14:textId="77777777" w:rsidR="00D53073" w:rsidRDefault="00D53073" w:rsidP="00D53073">
      <w:pPr>
        <w:widowControl w:val="0"/>
        <w:numPr>
          <w:ilvl w:val="0"/>
          <w:numId w:val="2"/>
        </w:numPr>
        <w:tabs>
          <w:tab w:val="left" w:pos="220"/>
          <w:tab w:val="left" w:pos="720"/>
        </w:tabs>
        <w:autoSpaceDE w:val="0"/>
        <w:autoSpaceDN w:val="0"/>
        <w:adjustRightInd w:val="0"/>
        <w:spacing w:after="0"/>
        <w:ind w:hanging="720"/>
        <w:jc w:val="both"/>
        <w:rPr>
          <w:rFonts w:ascii="Calibri" w:hAnsi="Calibri" w:cs="Calibri"/>
          <w:sz w:val="30"/>
          <w:szCs w:val="30"/>
        </w:rPr>
      </w:pPr>
      <w:r>
        <w:rPr>
          <w:rFonts w:cs="Arial"/>
          <w:i/>
          <w:iCs/>
          <w:sz w:val="32"/>
          <w:szCs w:val="32"/>
        </w:rPr>
        <w:t>Rechtsanspruch auf Teilzeit im Falle der Pflegebedürftigkeit eines nahen Angehörigen (ab der Pflegestufe 3) analog den Regelungen der Elternteilzeit</w:t>
      </w:r>
    </w:p>
    <w:p w14:paraId="5AF8D6E6" w14:textId="77777777" w:rsidR="00D53073" w:rsidRDefault="00D53073" w:rsidP="00D53073">
      <w:pPr>
        <w:widowControl w:val="0"/>
        <w:autoSpaceDE w:val="0"/>
        <w:autoSpaceDN w:val="0"/>
        <w:adjustRightInd w:val="0"/>
        <w:spacing w:after="0"/>
        <w:rPr>
          <w:rFonts w:cs="Arial"/>
          <w:i/>
          <w:iCs/>
          <w:sz w:val="32"/>
          <w:szCs w:val="32"/>
        </w:rPr>
      </w:pPr>
    </w:p>
    <w:p w14:paraId="17592B92" w14:textId="77777777" w:rsidR="00D53073" w:rsidRDefault="00D53073" w:rsidP="00D53073">
      <w:pPr>
        <w:widowControl w:val="0"/>
        <w:numPr>
          <w:ilvl w:val="0"/>
          <w:numId w:val="3"/>
        </w:numPr>
        <w:tabs>
          <w:tab w:val="left" w:pos="220"/>
          <w:tab w:val="left" w:pos="720"/>
        </w:tabs>
        <w:autoSpaceDE w:val="0"/>
        <w:autoSpaceDN w:val="0"/>
        <w:adjustRightInd w:val="0"/>
        <w:spacing w:after="0"/>
        <w:ind w:hanging="720"/>
        <w:jc w:val="both"/>
        <w:rPr>
          <w:rFonts w:ascii="Calibri" w:hAnsi="Calibri" w:cs="Calibri"/>
          <w:sz w:val="30"/>
          <w:szCs w:val="30"/>
        </w:rPr>
      </w:pPr>
      <w:r>
        <w:rPr>
          <w:rFonts w:cs="Arial"/>
          <w:i/>
          <w:iCs/>
          <w:sz w:val="32"/>
          <w:szCs w:val="32"/>
        </w:rPr>
        <w:t>Zur Sicherstellung der Betreuung und Pflege von nahen Angehörigen, die ein Pflegegeld der Pflegestufe 3 oder höher beziehen, wird die Möglichkeit einer Pflegekarenz bis zu sechs Monaten (inklusive Kündigungsschutz) eingeräumt.“</w:t>
      </w:r>
    </w:p>
    <w:p w14:paraId="52E936BC"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i/>
          <w:iCs/>
          <w:sz w:val="32"/>
          <w:szCs w:val="32"/>
        </w:rPr>
        <w:t> </w:t>
      </w:r>
    </w:p>
    <w:p w14:paraId="57E5BB10"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xml:space="preserve">Gefordert sind weitere bundesweit konkrete Maßnahmen zur Entlastung pflegender Angehöriger. </w:t>
      </w:r>
      <w:proofErr w:type="spellStart"/>
      <w:r>
        <w:rPr>
          <w:rFonts w:cs="Arial"/>
          <w:sz w:val="32"/>
          <w:szCs w:val="32"/>
        </w:rPr>
        <w:t>Weiters</w:t>
      </w:r>
      <w:proofErr w:type="spellEnd"/>
      <w:r>
        <w:rPr>
          <w:rFonts w:cs="Arial"/>
          <w:sz w:val="32"/>
          <w:szCs w:val="32"/>
        </w:rPr>
        <w:t xml:space="preserve"> soll dem Nationalrat ein schriftlicher Bericht über den Stand der Umsetzung der im Regierungsprogramm vorgesehenen Maßnahmen im Bereich </w:t>
      </w:r>
      <w:r>
        <w:rPr>
          <w:rFonts w:cs="Arial"/>
          <w:i/>
          <w:iCs/>
          <w:sz w:val="32"/>
          <w:szCs w:val="32"/>
        </w:rPr>
        <w:t>„pflegende und betreuende Angehörige“</w:t>
      </w:r>
      <w:r>
        <w:rPr>
          <w:rFonts w:cs="Arial"/>
          <w:sz w:val="32"/>
          <w:szCs w:val="32"/>
        </w:rPr>
        <w:t xml:space="preserve"> zugeleitet werden.</w:t>
      </w:r>
    </w:p>
    <w:p w14:paraId="23463CD1"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5897D5E5"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53F5A654"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11FAD330"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In diesem Zusammenhang stellen die unterfertigten Abgeordneten folgenden</w:t>
      </w:r>
    </w:p>
    <w:p w14:paraId="5E8496C7" w14:textId="77777777" w:rsidR="00D53073" w:rsidRDefault="00D53073" w:rsidP="00D53073">
      <w:pPr>
        <w:widowControl w:val="0"/>
        <w:autoSpaceDE w:val="0"/>
        <w:autoSpaceDN w:val="0"/>
        <w:adjustRightInd w:val="0"/>
        <w:spacing w:after="0"/>
        <w:jc w:val="center"/>
        <w:rPr>
          <w:rFonts w:ascii="Calibri" w:hAnsi="Calibri" w:cs="Calibri"/>
          <w:sz w:val="30"/>
          <w:szCs w:val="30"/>
        </w:rPr>
      </w:pPr>
      <w:r>
        <w:rPr>
          <w:rFonts w:cs="Arial"/>
          <w:b/>
          <w:bCs/>
          <w:sz w:val="32"/>
          <w:szCs w:val="32"/>
        </w:rPr>
        <w:t> </w:t>
      </w:r>
    </w:p>
    <w:p w14:paraId="1F992EEE" w14:textId="77777777" w:rsidR="00D53073" w:rsidRDefault="00D53073" w:rsidP="00D53073">
      <w:pPr>
        <w:widowControl w:val="0"/>
        <w:autoSpaceDE w:val="0"/>
        <w:autoSpaceDN w:val="0"/>
        <w:adjustRightInd w:val="0"/>
        <w:spacing w:after="0"/>
        <w:jc w:val="center"/>
        <w:rPr>
          <w:rFonts w:ascii="Calibri" w:hAnsi="Calibri" w:cs="Calibri"/>
          <w:sz w:val="30"/>
          <w:szCs w:val="30"/>
        </w:rPr>
      </w:pPr>
      <w:r>
        <w:rPr>
          <w:rFonts w:cs="Arial"/>
          <w:b/>
          <w:bCs/>
          <w:sz w:val="32"/>
          <w:szCs w:val="32"/>
        </w:rPr>
        <w:t>ENTSCHLIESSUNGSANTRAG</w:t>
      </w:r>
    </w:p>
    <w:p w14:paraId="52AA23BF"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642A3492"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Der Nationalrat wolle beschließen:</w:t>
      </w:r>
    </w:p>
    <w:p w14:paraId="422FAB3E"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39C93A12"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xml:space="preserve">„Der Bundesminister für Arbeit, Soziales und Konsumentenschutz wird aufgefordert, bundesweit weitere konkrete Maßnahmen zur Entlastung pflegender Angehöriger </w:t>
      </w:r>
      <w:r>
        <w:rPr>
          <w:rFonts w:cs="Arial"/>
          <w:sz w:val="32"/>
          <w:szCs w:val="32"/>
        </w:rPr>
        <w:lastRenderedPageBreak/>
        <w:t xml:space="preserve">umzusetzen. </w:t>
      </w:r>
      <w:proofErr w:type="spellStart"/>
      <w:r>
        <w:rPr>
          <w:rFonts w:cs="Arial"/>
          <w:sz w:val="32"/>
          <w:szCs w:val="32"/>
        </w:rPr>
        <w:t>Weiters</w:t>
      </w:r>
      <w:proofErr w:type="spellEnd"/>
      <w:r>
        <w:rPr>
          <w:rFonts w:cs="Arial"/>
          <w:sz w:val="32"/>
          <w:szCs w:val="32"/>
        </w:rPr>
        <w:t xml:space="preserve"> wird der Bundesminister für Arbeit, Soziales und Konsumentenschutz aufgefordert, dem Nationalrat einen schriftlichen Bericht über den Stand der Umsetzung der im Regierungsprogramm vorgesehenen Maßnahmen im Bereich </w:t>
      </w:r>
      <w:r>
        <w:rPr>
          <w:rFonts w:cs="Arial"/>
          <w:i/>
          <w:iCs/>
          <w:sz w:val="32"/>
          <w:szCs w:val="32"/>
        </w:rPr>
        <w:t>„pflegende und betreuende Angehörige“</w:t>
      </w:r>
      <w:r>
        <w:rPr>
          <w:rFonts w:cs="Arial"/>
          <w:sz w:val="32"/>
          <w:szCs w:val="32"/>
        </w:rPr>
        <w:t xml:space="preserve"> zuzuleiten.“</w:t>
      </w:r>
    </w:p>
    <w:p w14:paraId="77C5A87E" w14:textId="77777777" w:rsidR="00D53073" w:rsidRDefault="00D53073" w:rsidP="00D53073">
      <w:pPr>
        <w:widowControl w:val="0"/>
        <w:autoSpaceDE w:val="0"/>
        <w:autoSpaceDN w:val="0"/>
        <w:adjustRightInd w:val="0"/>
        <w:spacing w:after="0"/>
        <w:jc w:val="both"/>
        <w:rPr>
          <w:rFonts w:cs="Arial"/>
          <w:sz w:val="32"/>
          <w:szCs w:val="32"/>
        </w:rPr>
      </w:pPr>
      <w:r>
        <w:rPr>
          <w:rFonts w:cs="Arial"/>
          <w:sz w:val="32"/>
          <w:szCs w:val="32"/>
        </w:rPr>
        <w:t> </w:t>
      </w:r>
    </w:p>
    <w:p w14:paraId="74DDCF73" w14:textId="77777777" w:rsidR="00444126" w:rsidRDefault="00444126" w:rsidP="00D53073">
      <w:pPr>
        <w:widowControl w:val="0"/>
        <w:autoSpaceDE w:val="0"/>
        <w:autoSpaceDN w:val="0"/>
        <w:adjustRightInd w:val="0"/>
        <w:spacing w:after="0"/>
        <w:jc w:val="both"/>
        <w:rPr>
          <w:rFonts w:cs="Arial"/>
          <w:sz w:val="32"/>
          <w:szCs w:val="32"/>
        </w:rPr>
      </w:pPr>
    </w:p>
    <w:p w14:paraId="7C6C5B58" w14:textId="77777777" w:rsidR="00444126" w:rsidRDefault="00444126" w:rsidP="00444126">
      <w:pPr>
        <w:widowControl w:val="0"/>
        <w:autoSpaceDE w:val="0"/>
        <w:autoSpaceDN w:val="0"/>
        <w:adjustRightInd w:val="0"/>
        <w:spacing w:after="140"/>
        <w:rPr>
          <w:rFonts w:ascii="Times New Roman" w:hAnsi="Times New Roman" w:cs="Times New Roman"/>
          <w:color w:val="B0142B"/>
          <w:sz w:val="52"/>
          <w:szCs w:val="52"/>
        </w:rPr>
      </w:pPr>
      <w:r>
        <w:rPr>
          <w:rFonts w:ascii="Times New Roman" w:hAnsi="Times New Roman" w:cs="Times New Roman"/>
          <w:color w:val="B0142B"/>
          <w:sz w:val="52"/>
          <w:szCs w:val="52"/>
        </w:rPr>
        <w:t xml:space="preserve">Carmen </w:t>
      </w:r>
      <w:proofErr w:type="spellStart"/>
      <w:r>
        <w:rPr>
          <w:rFonts w:ascii="Times New Roman" w:hAnsi="Times New Roman" w:cs="Times New Roman"/>
          <w:color w:val="B0142B"/>
          <w:sz w:val="52"/>
          <w:szCs w:val="52"/>
        </w:rPr>
        <w:t>Gartelgruber</w:t>
      </w:r>
      <w:proofErr w:type="spellEnd"/>
    </w:p>
    <w:p w14:paraId="63F946D0" w14:textId="77777777" w:rsidR="00444126" w:rsidRDefault="00444126" w:rsidP="00444126">
      <w:pPr>
        <w:widowControl w:val="0"/>
        <w:numPr>
          <w:ilvl w:val="0"/>
          <w:numId w:val="1"/>
        </w:numPr>
        <w:tabs>
          <w:tab w:val="left" w:pos="220"/>
          <w:tab w:val="left" w:pos="720"/>
        </w:tabs>
        <w:autoSpaceDE w:val="0"/>
        <w:autoSpaceDN w:val="0"/>
        <w:adjustRightInd w:val="0"/>
        <w:spacing w:after="80"/>
        <w:ind w:hanging="720"/>
        <w:rPr>
          <w:rFonts w:ascii="Helvetica" w:hAnsi="Helvetica" w:cs="Helvetica"/>
          <w:color w:val="1A1A1A"/>
          <w:sz w:val="26"/>
          <w:szCs w:val="26"/>
        </w:rPr>
      </w:pPr>
      <w:r>
        <w:rPr>
          <w:rFonts w:ascii="Helvetica" w:hAnsi="Helvetica" w:cs="Helvetica"/>
          <w:color w:val="1A1A1A"/>
          <w:sz w:val="26"/>
          <w:szCs w:val="26"/>
        </w:rPr>
        <w:tab/>
      </w:r>
      <w:r>
        <w:rPr>
          <w:rFonts w:ascii="Helvetica" w:hAnsi="Helvetica" w:cs="Helvetica"/>
          <w:color w:val="1A1A1A"/>
          <w:sz w:val="26"/>
          <w:szCs w:val="26"/>
        </w:rPr>
        <w:tab/>
        <w:t>Abgeordnete zum Nationalrat</w:t>
      </w:r>
    </w:p>
    <w:p w14:paraId="6D1E7F8A" w14:textId="77777777" w:rsidR="00444126" w:rsidRDefault="00444126" w:rsidP="00444126">
      <w:pPr>
        <w:widowControl w:val="0"/>
        <w:numPr>
          <w:ilvl w:val="0"/>
          <w:numId w:val="1"/>
        </w:numPr>
        <w:tabs>
          <w:tab w:val="left" w:pos="220"/>
          <w:tab w:val="left" w:pos="720"/>
        </w:tabs>
        <w:autoSpaceDE w:val="0"/>
        <w:autoSpaceDN w:val="0"/>
        <w:adjustRightInd w:val="0"/>
        <w:spacing w:after="80"/>
        <w:ind w:hanging="720"/>
        <w:rPr>
          <w:rFonts w:ascii="Helvetica" w:hAnsi="Helvetica" w:cs="Helvetica"/>
          <w:color w:val="1A1A1A"/>
          <w:sz w:val="26"/>
          <w:szCs w:val="26"/>
        </w:rPr>
      </w:pPr>
      <w:r>
        <w:rPr>
          <w:rFonts w:ascii="Helvetica" w:hAnsi="Helvetica" w:cs="Helvetica"/>
          <w:color w:val="1A1A1A"/>
          <w:sz w:val="26"/>
          <w:szCs w:val="26"/>
        </w:rPr>
        <w:tab/>
      </w:r>
      <w:r>
        <w:rPr>
          <w:rFonts w:ascii="Helvetica" w:hAnsi="Helvetica" w:cs="Helvetica"/>
          <w:color w:val="1A1A1A"/>
          <w:sz w:val="26"/>
          <w:szCs w:val="26"/>
        </w:rPr>
        <w:tab/>
        <w:t>Wahlpartei: Freiheitliche Partei Österreichs</w:t>
      </w:r>
    </w:p>
    <w:p w14:paraId="460FB324" w14:textId="77777777" w:rsidR="00444126" w:rsidRDefault="00444126" w:rsidP="00444126">
      <w:pPr>
        <w:widowControl w:val="0"/>
        <w:numPr>
          <w:ilvl w:val="0"/>
          <w:numId w:val="1"/>
        </w:numPr>
        <w:tabs>
          <w:tab w:val="left" w:pos="220"/>
          <w:tab w:val="left" w:pos="720"/>
        </w:tabs>
        <w:autoSpaceDE w:val="0"/>
        <w:autoSpaceDN w:val="0"/>
        <w:adjustRightInd w:val="0"/>
        <w:spacing w:after="80"/>
        <w:ind w:hanging="720"/>
        <w:rPr>
          <w:rFonts w:ascii="Helvetica" w:hAnsi="Helvetica" w:cs="Helvetica"/>
          <w:color w:val="1A1A1A"/>
          <w:sz w:val="26"/>
          <w:szCs w:val="26"/>
        </w:rPr>
      </w:pPr>
      <w:r>
        <w:rPr>
          <w:rFonts w:ascii="Helvetica" w:hAnsi="Helvetica" w:cs="Helvetica"/>
          <w:color w:val="1A1A1A"/>
          <w:sz w:val="26"/>
          <w:szCs w:val="26"/>
        </w:rPr>
        <w:tab/>
      </w:r>
      <w:r>
        <w:rPr>
          <w:rFonts w:ascii="Helvetica" w:hAnsi="Helvetica" w:cs="Helvetica"/>
          <w:color w:val="1A1A1A"/>
          <w:sz w:val="26"/>
          <w:szCs w:val="26"/>
        </w:rPr>
        <w:tab/>
        <w:t>Wahlkreis: 7 – Tirol</w:t>
      </w:r>
    </w:p>
    <w:p w14:paraId="63583608" w14:textId="77777777" w:rsidR="00444126" w:rsidRDefault="00444126" w:rsidP="00444126">
      <w:pPr>
        <w:widowControl w:val="0"/>
        <w:autoSpaceDE w:val="0"/>
        <w:autoSpaceDN w:val="0"/>
        <w:adjustRightInd w:val="0"/>
        <w:spacing w:after="0"/>
        <w:jc w:val="both"/>
        <w:rPr>
          <w:rFonts w:ascii="Helvetica" w:hAnsi="Helvetica" w:cs="Helvetica"/>
          <w:color w:val="1A1A1A"/>
          <w:sz w:val="26"/>
          <w:szCs w:val="26"/>
        </w:rPr>
      </w:pPr>
      <w:r>
        <w:rPr>
          <w:rFonts w:ascii="Helvetica" w:hAnsi="Helvetica" w:cs="Helvetica"/>
          <w:color w:val="1A1A1A"/>
          <w:sz w:val="26"/>
          <w:szCs w:val="26"/>
        </w:rPr>
        <w:tab/>
      </w:r>
      <w:r>
        <w:rPr>
          <w:rFonts w:ascii="Helvetica" w:hAnsi="Helvetica" w:cs="Helvetica"/>
          <w:color w:val="1A1A1A"/>
          <w:sz w:val="26"/>
          <w:szCs w:val="26"/>
        </w:rPr>
        <w:tab/>
        <w:t>Klub: Freiheitlicher Parlamentsklub</w:t>
      </w:r>
    </w:p>
    <w:p w14:paraId="4A1DB576" w14:textId="77777777" w:rsidR="00444126" w:rsidRDefault="00444126" w:rsidP="00444126">
      <w:pPr>
        <w:widowControl w:val="0"/>
        <w:autoSpaceDE w:val="0"/>
        <w:autoSpaceDN w:val="0"/>
        <w:adjustRightInd w:val="0"/>
        <w:spacing w:after="0"/>
        <w:jc w:val="both"/>
        <w:rPr>
          <w:rFonts w:ascii="Helvetica" w:hAnsi="Helvetica" w:cs="Helvetica"/>
          <w:color w:val="1A1A1A"/>
          <w:sz w:val="26"/>
          <w:szCs w:val="26"/>
        </w:rPr>
      </w:pPr>
    </w:p>
    <w:p w14:paraId="70C74090" w14:textId="77777777" w:rsidR="00444126" w:rsidRDefault="00444126" w:rsidP="00444126">
      <w:pPr>
        <w:widowControl w:val="0"/>
        <w:autoSpaceDE w:val="0"/>
        <w:autoSpaceDN w:val="0"/>
        <w:adjustRightInd w:val="0"/>
        <w:spacing w:after="140"/>
        <w:rPr>
          <w:rFonts w:ascii="Times New Roman" w:hAnsi="Times New Roman" w:cs="Times New Roman"/>
          <w:color w:val="B0142B"/>
          <w:sz w:val="52"/>
          <w:szCs w:val="52"/>
        </w:rPr>
      </w:pPr>
      <w:r>
        <w:rPr>
          <w:rFonts w:ascii="Times New Roman" w:hAnsi="Times New Roman" w:cs="Times New Roman"/>
          <w:color w:val="B0142B"/>
          <w:sz w:val="52"/>
          <w:szCs w:val="52"/>
        </w:rPr>
        <w:t>Ing. Norbert Hofer</w:t>
      </w:r>
    </w:p>
    <w:p w14:paraId="2704C635" w14:textId="77777777" w:rsidR="00444126" w:rsidRDefault="00444126" w:rsidP="00444126">
      <w:pPr>
        <w:widowControl w:val="0"/>
        <w:numPr>
          <w:ilvl w:val="0"/>
          <w:numId w:val="1"/>
        </w:numPr>
        <w:tabs>
          <w:tab w:val="left" w:pos="220"/>
          <w:tab w:val="left" w:pos="720"/>
        </w:tabs>
        <w:autoSpaceDE w:val="0"/>
        <w:autoSpaceDN w:val="0"/>
        <w:adjustRightInd w:val="0"/>
        <w:spacing w:after="80"/>
        <w:ind w:hanging="720"/>
        <w:rPr>
          <w:rFonts w:ascii="Helvetica" w:hAnsi="Helvetica" w:cs="Helvetica"/>
          <w:color w:val="1A1A1A"/>
          <w:sz w:val="26"/>
          <w:szCs w:val="26"/>
        </w:rPr>
      </w:pPr>
      <w:r>
        <w:rPr>
          <w:rFonts w:ascii="Helvetica" w:hAnsi="Helvetica" w:cs="Helvetica"/>
          <w:color w:val="1A1A1A"/>
          <w:sz w:val="26"/>
          <w:szCs w:val="26"/>
        </w:rPr>
        <w:tab/>
      </w:r>
      <w:r>
        <w:rPr>
          <w:rFonts w:ascii="Helvetica" w:hAnsi="Helvetica" w:cs="Helvetica"/>
          <w:color w:val="1A1A1A"/>
          <w:sz w:val="26"/>
          <w:szCs w:val="26"/>
        </w:rPr>
        <w:tab/>
        <w:t>Abgeordneter zum Nationalrat</w:t>
      </w:r>
    </w:p>
    <w:p w14:paraId="7D349653" w14:textId="77777777" w:rsidR="00444126" w:rsidRDefault="00444126" w:rsidP="00444126">
      <w:pPr>
        <w:widowControl w:val="0"/>
        <w:numPr>
          <w:ilvl w:val="0"/>
          <w:numId w:val="1"/>
        </w:numPr>
        <w:tabs>
          <w:tab w:val="left" w:pos="220"/>
          <w:tab w:val="left" w:pos="720"/>
        </w:tabs>
        <w:autoSpaceDE w:val="0"/>
        <w:autoSpaceDN w:val="0"/>
        <w:adjustRightInd w:val="0"/>
        <w:spacing w:after="80"/>
        <w:ind w:hanging="720"/>
        <w:rPr>
          <w:rFonts w:ascii="Helvetica" w:hAnsi="Helvetica" w:cs="Helvetica"/>
          <w:color w:val="1A1A1A"/>
          <w:sz w:val="26"/>
          <w:szCs w:val="26"/>
        </w:rPr>
      </w:pPr>
      <w:r>
        <w:rPr>
          <w:rFonts w:ascii="Helvetica" w:hAnsi="Helvetica" w:cs="Helvetica"/>
          <w:color w:val="1A1A1A"/>
          <w:sz w:val="26"/>
          <w:szCs w:val="26"/>
        </w:rPr>
        <w:tab/>
      </w:r>
      <w:r>
        <w:rPr>
          <w:rFonts w:ascii="Helvetica" w:hAnsi="Helvetica" w:cs="Helvetica"/>
          <w:color w:val="1A1A1A"/>
          <w:sz w:val="26"/>
          <w:szCs w:val="26"/>
        </w:rPr>
        <w:tab/>
        <w:t>Wahlpartei: Freiheitliche Partei Österreichs</w:t>
      </w:r>
    </w:p>
    <w:p w14:paraId="6577DB65" w14:textId="77777777" w:rsidR="00444126" w:rsidRDefault="00444126" w:rsidP="00444126">
      <w:pPr>
        <w:widowControl w:val="0"/>
        <w:numPr>
          <w:ilvl w:val="0"/>
          <w:numId w:val="1"/>
        </w:numPr>
        <w:tabs>
          <w:tab w:val="left" w:pos="220"/>
          <w:tab w:val="left" w:pos="720"/>
        </w:tabs>
        <w:autoSpaceDE w:val="0"/>
        <w:autoSpaceDN w:val="0"/>
        <w:adjustRightInd w:val="0"/>
        <w:spacing w:after="80"/>
        <w:ind w:hanging="720"/>
        <w:rPr>
          <w:rFonts w:ascii="Helvetica" w:hAnsi="Helvetica" w:cs="Helvetica"/>
          <w:color w:val="1A1A1A"/>
          <w:sz w:val="26"/>
          <w:szCs w:val="26"/>
        </w:rPr>
      </w:pPr>
      <w:r>
        <w:rPr>
          <w:rFonts w:ascii="Helvetica" w:hAnsi="Helvetica" w:cs="Helvetica"/>
          <w:color w:val="1A1A1A"/>
          <w:sz w:val="26"/>
          <w:szCs w:val="26"/>
        </w:rPr>
        <w:tab/>
      </w:r>
      <w:r>
        <w:rPr>
          <w:rFonts w:ascii="Helvetica" w:hAnsi="Helvetica" w:cs="Helvetica"/>
          <w:color w:val="1A1A1A"/>
          <w:sz w:val="26"/>
          <w:szCs w:val="26"/>
        </w:rPr>
        <w:tab/>
        <w:t>Wahlkreis: 1 – Burgenland</w:t>
      </w:r>
    </w:p>
    <w:p w14:paraId="4228AB9A" w14:textId="77777777" w:rsidR="00444126" w:rsidRDefault="00444126" w:rsidP="00444126">
      <w:pPr>
        <w:widowControl w:val="0"/>
        <w:autoSpaceDE w:val="0"/>
        <w:autoSpaceDN w:val="0"/>
        <w:adjustRightInd w:val="0"/>
        <w:spacing w:after="0"/>
        <w:jc w:val="both"/>
        <w:rPr>
          <w:rFonts w:ascii="Calibri" w:hAnsi="Calibri" w:cs="Calibri"/>
          <w:sz w:val="30"/>
          <w:szCs w:val="30"/>
        </w:rPr>
      </w:pPr>
      <w:r>
        <w:rPr>
          <w:rFonts w:ascii="Helvetica" w:hAnsi="Helvetica" w:cs="Helvetica"/>
          <w:color w:val="1A1A1A"/>
          <w:sz w:val="26"/>
          <w:szCs w:val="26"/>
        </w:rPr>
        <w:tab/>
      </w:r>
      <w:r>
        <w:rPr>
          <w:rFonts w:ascii="Helvetica" w:hAnsi="Helvetica" w:cs="Helvetica"/>
          <w:color w:val="1A1A1A"/>
          <w:sz w:val="26"/>
          <w:szCs w:val="26"/>
        </w:rPr>
        <w:tab/>
        <w:t>Klub: Freiheitlicher Parlamentsklub</w:t>
      </w:r>
    </w:p>
    <w:p w14:paraId="2D4BFABA"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56DE8BDC"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32A84C0B"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7D7A02A8" w14:textId="77777777" w:rsidR="00D53073" w:rsidRDefault="00D53073" w:rsidP="00D53073">
      <w:pPr>
        <w:widowControl w:val="0"/>
        <w:autoSpaceDE w:val="0"/>
        <w:autoSpaceDN w:val="0"/>
        <w:adjustRightInd w:val="0"/>
        <w:spacing w:after="0"/>
        <w:jc w:val="both"/>
        <w:rPr>
          <w:rFonts w:ascii="Calibri" w:hAnsi="Calibri" w:cs="Calibri"/>
          <w:sz w:val="30"/>
          <w:szCs w:val="30"/>
        </w:rPr>
      </w:pPr>
      <w:r>
        <w:rPr>
          <w:rFonts w:cs="Arial"/>
          <w:sz w:val="32"/>
          <w:szCs w:val="32"/>
        </w:rPr>
        <w:t> </w:t>
      </w:r>
    </w:p>
    <w:p w14:paraId="4CC4DDDE"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37806AC9"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548D7264"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516A4A35"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75ADB1F6"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23911AFD"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10C50FB0"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72F79A1E"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1FE0602B"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lastRenderedPageBreak/>
        <w:t> </w:t>
      </w:r>
    </w:p>
    <w:p w14:paraId="7DD6216B" w14:textId="77777777" w:rsidR="00D53073" w:rsidRDefault="00D53073" w:rsidP="00D53073">
      <w:pPr>
        <w:widowControl w:val="0"/>
        <w:autoSpaceDE w:val="0"/>
        <w:autoSpaceDN w:val="0"/>
        <w:adjustRightInd w:val="0"/>
        <w:spacing w:after="260"/>
        <w:rPr>
          <w:rFonts w:ascii="Calibri" w:hAnsi="Calibri" w:cs="Calibri"/>
          <w:sz w:val="30"/>
          <w:szCs w:val="30"/>
        </w:rPr>
      </w:pPr>
      <w:r>
        <w:rPr>
          <w:rFonts w:ascii="Calibri" w:hAnsi="Calibri" w:cs="Calibri"/>
          <w:sz w:val="30"/>
          <w:szCs w:val="30"/>
        </w:rPr>
        <w:t> </w:t>
      </w:r>
    </w:p>
    <w:p w14:paraId="1ACCF0DF" w14:textId="77777777" w:rsidR="00D53073" w:rsidRDefault="00D53073" w:rsidP="00D53073">
      <w:pPr>
        <w:widowControl w:val="0"/>
        <w:autoSpaceDE w:val="0"/>
        <w:autoSpaceDN w:val="0"/>
        <w:adjustRightInd w:val="0"/>
        <w:spacing w:after="260"/>
        <w:rPr>
          <w:rFonts w:ascii="Calibri" w:hAnsi="Calibri" w:cs="Calibri"/>
          <w:sz w:val="30"/>
          <w:szCs w:val="30"/>
        </w:rPr>
      </w:pPr>
      <w:r>
        <w:rPr>
          <w:rFonts w:cs="Arial"/>
          <w:i/>
          <w:iCs/>
          <w:sz w:val="30"/>
          <w:szCs w:val="30"/>
        </w:rPr>
        <w:t>In formeller Hinsicht wird um Zuweisung an den Ausschuss für Arbeit und Soziales gebeten.</w:t>
      </w:r>
    </w:p>
    <w:p w14:paraId="43415D2C" w14:textId="77777777" w:rsidR="006142DC" w:rsidRDefault="00D53073" w:rsidP="00D53073">
      <w:r>
        <w:rPr>
          <w:rFonts w:ascii="Calibri" w:hAnsi="Calibri" w:cs="Calibri"/>
          <w:sz w:val="30"/>
          <w:szCs w:val="30"/>
        </w:rPr>
        <w:t> </w:t>
      </w:r>
    </w:p>
    <w:sectPr w:rsidR="006142DC" w:rsidSect="00F20B8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73"/>
    <w:rsid w:val="00444126"/>
    <w:rsid w:val="006142DC"/>
    <w:rsid w:val="00D53073"/>
    <w:rsid w:val="00F20B84"/>
    <w:rsid w:val="00FC2B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9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2BD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B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C2BD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2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3061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7 pro 5 tv 9 tv</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MEINHARD-SCHIEBEL</dc:creator>
  <cp:lastModifiedBy>Haider Gudrun (OeRK)</cp:lastModifiedBy>
  <cp:revision>2</cp:revision>
  <cp:lastPrinted>2012-06-28T09:31:00Z</cp:lastPrinted>
  <dcterms:created xsi:type="dcterms:W3CDTF">2012-06-28T09:32:00Z</dcterms:created>
  <dcterms:modified xsi:type="dcterms:W3CDTF">2012-06-28T09:32:00Z</dcterms:modified>
</cp:coreProperties>
</file>